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DD" w:rsidRPr="00F870DD" w:rsidRDefault="008E2667" w:rsidP="00F870DD">
      <w:pPr>
        <w:pStyle w:val="ab"/>
        <w:rPr>
          <w:sz w:val="40"/>
        </w:rPr>
      </w:pPr>
      <w:r w:rsidRPr="00F870DD">
        <w:rPr>
          <w:sz w:val="40"/>
        </w:rPr>
        <w:t xml:space="preserve">Индустриальный </w:t>
      </w:r>
      <w:r w:rsidR="00997D2D" w:rsidRPr="00F870DD">
        <w:rPr>
          <w:sz w:val="40"/>
        </w:rPr>
        <w:t xml:space="preserve">коммутатор </w:t>
      </w:r>
      <w:proofErr w:type="spellStart"/>
      <w:r w:rsidR="005F6EE4">
        <w:rPr>
          <w:sz w:val="40"/>
          <w:lang w:val="en-US"/>
        </w:rPr>
        <w:t>V</w:t>
      </w:r>
      <w:r w:rsidR="00AD61D0">
        <w:rPr>
          <w:sz w:val="40"/>
          <w:lang w:val="en-US"/>
        </w:rPr>
        <w:t>iGi</w:t>
      </w:r>
      <w:r w:rsidR="005F6EE4">
        <w:rPr>
          <w:sz w:val="40"/>
          <w:lang w:val="en-US"/>
        </w:rPr>
        <w:t>L</w:t>
      </w:r>
      <w:r w:rsidR="00AD61D0">
        <w:rPr>
          <w:sz w:val="40"/>
          <w:lang w:val="en-US"/>
        </w:rPr>
        <w:t>i</w:t>
      </w:r>
      <w:r w:rsidR="005F6EE4">
        <w:rPr>
          <w:sz w:val="40"/>
          <w:lang w:val="en-US"/>
        </w:rPr>
        <w:t>X</w:t>
      </w:r>
      <w:proofErr w:type="spellEnd"/>
      <w:r w:rsidR="00997D2D" w:rsidRPr="00F870DD">
        <w:rPr>
          <w:sz w:val="40"/>
        </w:rPr>
        <w:t xml:space="preserve"> </w:t>
      </w:r>
      <w:r w:rsidR="005F6EE4">
        <w:rPr>
          <w:sz w:val="40"/>
          <w:lang w:val="en-US"/>
        </w:rPr>
        <w:t>VG</w:t>
      </w:r>
      <w:r w:rsidR="001D33C8">
        <w:rPr>
          <w:sz w:val="40"/>
        </w:rPr>
        <w:t>-NM42G</w:t>
      </w:r>
      <w:r w:rsidRPr="00F870DD">
        <w:rPr>
          <w:sz w:val="40"/>
        </w:rPr>
        <w:t>-I</w:t>
      </w:r>
    </w:p>
    <w:p w:rsidR="00DA1B14" w:rsidRDefault="008E2667" w:rsidP="00DA1B14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column">
              <wp:posOffset>1304318</wp:posOffset>
            </wp:positionH>
            <wp:positionV relativeFrom="paragraph">
              <wp:posOffset>114769</wp:posOffset>
            </wp:positionV>
            <wp:extent cx="3842364" cy="2059388"/>
            <wp:effectExtent l="0" t="0" r="6350" b="0"/>
            <wp:wrapNone/>
            <wp:docPr id="5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3" t="22614" r="-3" b="23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213" cy="2061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1B14" w:rsidRDefault="00DA1B14" w:rsidP="00DA1B14">
      <w:pPr>
        <w:jc w:val="center"/>
      </w:pPr>
    </w:p>
    <w:p w:rsidR="00997D2D" w:rsidRDefault="00997D2D" w:rsidP="00997D2D">
      <w:pPr>
        <w:jc w:val="center"/>
      </w:pPr>
    </w:p>
    <w:p w:rsidR="00997D2D" w:rsidRDefault="00997D2D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8E2667" w:rsidRDefault="008E2667" w:rsidP="00997D2D">
      <w:pPr>
        <w:spacing w:after="0"/>
        <w:rPr>
          <w:rFonts w:ascii="Times New Roman" w:hAnsi="Times New Roman" w:cs="Times New Roman"/>
          <w:sz w:val="24"/>
        </w:rPr>
      </w:pPr>
    </w:p>
    <w:p w:rsidR="00933685" w:rsidRDefault="00933685" w:rsidP="00997D2D">
      <w:pPr>
        <w:spacing w:after="0"/>
        <w:rPr>
          <w:rFonts w:ascii="Times New Roman" w:hAnsi="Times New Roman" w:cs="Times New Roman"/>
          <w:sz w:val="24"/>
        </w:rPr>
      </w:pPr>
    </w:p>
    <w:p w:rsidR="00E42D78" w:rsidRDefault="00E42D78" w:rsidP="00E42D78">
      <w:pPr>
        <w:spacing w:after="0" w:line="240" w:lineRule="auto"/>
        <w:rPr>
          <w:rFonts w:cs="Calibri"/>
          <w:color w:val="365F91"/>
          <w:szCs w:val="21"/>
        </w:rPr>
      </w:pPr>
    </w:p>
    <w:p w:rsidR="00997D2D" w:rsidRPr="003D03E9" w:rsidRDefault="008E2667" w:rsidP="003D03E9">
      <w:pPr>
        <w:pStyle w:val="ab"/>
        <w:rPr>
          <w:sz w:val="24"/>
        </w:rPr>
      </w:pPr>
      <w:r w:rsidRPr="003D03E9">
        <w:rPr>
          <w:sz w:val="24"/>
        </w:rPr>
        <w:t>Коммутаторы</w:t>
      </w:r>
      <w:r w:rsidR="0092172A" w:rsidRPr="003D03E9">
        <w:rPr>
          <w:sz w:val="24"/>
        </w:rPr>
        <w:t xml:space="preserve"> </w:t>
      </w:r>
      <w:r w:rsidR="00997D2D" w:rsidRPr="003D03E9">
        <w:rPr>
          <w:sz w:val="24"/>
        </w:rPr>
        <w:t xml:space="preserve">серии </w:t>
      </w:r>
      <w:r w:rsidR="005F6EE4">
        <w:rPr>
          <w:b/>
          <w:sz w:val="24"/>
          <w:lang w:val="en-US"/>
        </w:rPr>
        <w:t>VG</w:t>
      </w:r>
      <w:r w:rsidR="00997D2D" w:rsidRPr="003D03E9">
        <w:rPr>
          <w:b/>
          <w:sz w:val="24"/>
        </w:rPr>
        <w:t>-NM</w:t>
      </w:r>
      <w:r w:rsidRPr="003D03E9">
        <w:rPr>
          <w:b/>
          <w:sz w:val="24"/>
        </w:rPr>
        <w:t>42G</w:t>
      </w:r>
      <w:r w:rsidR="00AD61D0" w:rsidRPr="00AD61D0">
        <w:rPr>
          <w:b/>
          <w:sz w:val="24"/>
        </w:rPr>
        <w:t>-</w:t>
      </w:r>
      <w:r w:rsidR="00AD61D0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</w:t>
      </w:r>
      <w:r w:rsidR="00997D2D" w:rsidRPr="003D03E9">
        <w:rPr>
          <w:sz w:val="24"/>
        </w:rPr>
        <w:t xml:space="preserve"> представляют собой</w:t>
      </w:r>
      <w:r w:rsidRPr="003D03E9">
        <w:rPr>
          <w:sz w:val="24"/>
        </w:rPr>
        <w:t xml:space="preserve"> высокопроизводительное, а так же высоконадёжное решение.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997D2D" w:rsidRPr="003D03E9" w:rsidRDefault="0092172A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5F6EE4">
        <w:rPr>
          <w:b/>
          <w:sz w:val="24"/>
          <w:lang w:val="en-US"/>
        </w:rPr>
        <w:t>VG</w:t>
      </w:r>
      <w:r w:rsidRPr="003D03E9">
        <w:rPr>
          <w:b/>
          <w:sz w:val="24"/>
        </w:rPr>
        <w:t>-NM42G</w:t>
      </w:r>
      <w:r w:rsidR="00AD61D0" w:rsidRPr="00AD61D0">
        <w:rPr>
          <w:b/>
          <w:sz w:val="24"/>
        </w:rPr>
        <w:t>-</w:t>
      </w:r>
      <w:r w:rsidR="00AD61D0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 я</w:t>
      </w:r>
      <w:r w:rsidR="00997D2D" w:rsidRPr="003D03E9">
        <w:rPr>
          <w:sz w:val="24"/>
        </w:rPr>
        <w:t>вляясь базовым</w:t>
      </w:r>
      <w:r w:rsidRPr="003D03E9">
        <w:rPr>
          <w:sz w:val="24"/>
        </w:rPr>
        <w:t>и</w:t>
      </w:r>
      <w:r w:rsidR="00997D2D" w:rsidRPr="003D03E9">
        <w:rPr>
          <w:sz w:val="24"/>
        </w:rPr>
        <w:t xml:space="preserve"> и недорогим</w:t>
      </w:r>
      <w:r w:rsidRPr="003D03E9">
        <w:rPr>
          <w:sz w:val="24"/>
        </w:rPr>
        <w:t>и</w:t>
      </w:r>
      <w:r w:rsidR="00997D2D" w:rsidRPr="003D03E9">
        <w:rPr>
          <w:sz w:val="24"/>
        </w:rPr>
        <w:t xml:space="preserve"> строительным</w:t>
      </w:r>
      <w:r w:rsidR="00174438">
        <w:rPr>
          <w:sz w:val="24"/>
        </w:rPr>
        <w:t>и</w:t>
      </w:r>
      <w:r w:rsidR="00997D2D" w:rsidRPr="003D03E9">
        <w:rPr>
          <w:sz w:val="24"/>
        </w:rPr>
        <w:t xml:space="preserve"> блокам</w:t>
      </w:r>
      <w:r w:rsidR="00174438">
        <w:rPr>
          <w:sz w:val="24"/>
        </w:rPr>
        <w:t>и</w:t>
      </w:r>
      <w:r w:rsidR="00997D2D" w:rsidRPr="003D03E9">
        <w:rPr>
          <w:sz w:val="24"/>
        </w:rPr>
        <w:t xml:space="preserve"> цифровой сетевой архитектуры, помогает упрощать процесс внедрения сетевых сервисов, оптимизирует </w:t>
      </w:r>
      <w:proofErr w:type="gramStart"/>
      <w:r w:rsidR="00997D2D" w:rsidRPr="003D03E9">
        <w:rPr>
          <w:sz w:val="24"/>
        </w:rPr>
        <w:t>ИТ</w:t>
      </w:r>
      <w:proofErr w:type="gramEnd"/>
      <w:r w:rsidR="00997D2D" w:rsidRPr="003D03E9">
        <w:rPr>
          <w:sz w:val="24"/>
        </w:rPr>
        <w:t xml:space="preserve"> инфраструктуру и сокращает эксплуатационные расходы за счет использования интеллектуальных функций и автоматизации.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5F6EE4">
        <w:rPr>
          <w:b/>
          <w:sz w:val="24"/>
          <w:lang w:val="en-US"/>
        </w:rPr>
        <w:t>VG</w:t>
      </w:r>
      <w:r w:rsidR="00E42D78" w:rsidRPr="003D03E9">
        <w:rPr>
          <w:b/>
          <w:sz w:val="24"/>
        </w:rPr>
        <w:t>-NM42G</w:t>
      </w:r>
      <w:r w:rsidR="00AD61D0" w:rsidRPr="00AD61D0">
        <w:rPr>
          <w:b/>
          <w:sz w:val="24"/>
        </w:rPr>
        <w:t>-</w:t>
      </w:r>
      <w:r w:rsidR="00AD61D0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</w:t>
      </w:r>
      <w:r w:rsidR="008E2667" w:rsidRPr="003D03E9">
        <w:rPr>
          <w:sz w:val="24"/>
        </w:rPr>
        <w:t xml:space="preserve">- </w:t>
      </w:r>
      <w:r w:rsidRPr="003D03E9">
        <w:rPr>
          <w:sz w:val="24"/>
        </w:rPr>
        <w:t xml:space="preserve">поддерживают коммутацию и маршрутизацию пакетов на полной скорости портов одновременно. </w:t>
      </w: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1 Гбит/с </w:t>
      </w:r>
      <w:proofErr w:type="spellStart"/>
      <w:r w:rsidRPr="003D03E9">
        <w:rPr>
          <w:sz w:val="24"/>
        </w:rPr>
        <w:t>Downlink</w:t>
      </w:r>
      <w:proofErr w:type="spellEnd"/>
      <w:r w:rsidRPr="003D03E9">
        <w:rPr>
          <w:sz w:val="24"/>
        </w:rPr>
        <w:t xml:space="preserve"> порты позволяют передавать трафик от клиентов к ядру сети и обратно без потерь и увеличения задержек.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8E2667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5F6EE4">
        <w:rPr>
          <w:b/>
          <w:sz w:val="24"/>
          <w:lang w:val="en-US"/>
        </w:rPr>
        <w:t>VG</w:t>
      </w:r>
      <w:r w:rsidR="00E42D78" w:rsidRPr="003D03E9">
        <w:rPr>
          <w:b/>
          <w:sz w:val="24"/>
        </w:rPr>
        <w:t>-NM42G</w:t>
      </w:r>
      <w:r w:rsidR="00AD61D0" w:rsidRPr="00AD61D0">
        <w:rPr>
          <w:b/>
          <w:sz w:val="24"/>
        </w:rPr>
        <w:t>-</w:t>
      </w:r>
      <w:r w:rsidR="00AD61D0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</w:t>
      </w:r>
      <w:r w:rsidR="008E2667" w:rsidRPr="003D03E9">
        <w:rPr>
          <w:sz w:val="24"/>
        </w:rPr>
        <w:t xml:space="preserve">- </w:t>
      </w:r>
      <w:r w:rsidR="00A37982" w:rsidRPr="003D03E9">
        <w:rPr>
          <w:sz w:val="24"/>
        </w:rPr>
        <w:t>обеспечиваю</w:t>
      </w:r>
      <w:r w:rsidRPr="003D03E9">
        <w:rPr>
          <w:sz w:val="24"/>
        </w:rPr>
        <w:t>т высокое качество для критичных к задержкам сервисов в условиях максимальной нагрузки</w:t>
      </w:r>
      <w:r w:rsidR="008E2667" w:rsidRPr="003D03E9">
        <w:rPr>
          <w:sz w:val="24"/>
        </w:rPr>
        <w:t xml:space="preserve"> в сложных погодных условиях</w:t>
      </w:r>
      <w:r w:rsidRPr="003D03E9">
        <w:rPr>
          <w:sz w:val="24"/>
        </w:rPr>
        <w:t xml:space="preserve">. </w:t>
      </w:r>
    </w:p>
    <w:p w:rsidR="00997D2D" w:rsidRPr="003D03E9" w:rsidRDefault="00997D2D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поддерживают создание гибких политик обслуживания для </w:t>
      </w:r>
      <w:r w:rsidR="008E2667" w:rsidRPr="003D03E9">
        <w:rPr>
          <w:sz w:val="24"/>
        </w:rPr>
        <w:t>различных типов трафика.</w:t>
      </w:r>
    </w:p>
    <w:p w:rsidR="00997D2D" w:rsidRPr="003D03E9" w:rsidRDefault="00997D2D" w:rsidP="003D03E9">
      <w:pPr>
        <w:pStyle w:val="ab"/>
        <w:rPr>
          <w:sz w:val="24"/>
        </w:rPr>
      </w:pPr>
    </w:p>
    <w:p w:rsidR="008462FE" w:rsidRDefault="008E2667" w:rsidP="003D03E9">
      <w:pPr>
        <w:pStyle w:val="ab"/>
        <w:rPr>
          <w:sz w:val="24"/>
        </w:rPr>
      </w:pPr>
      <w:r w:rsidRPr="003D03E9">
        <w:rPr>
          <w:sz w:val="24"/>
        </w:rPr>
        <w:t xml:space="preserve">Коммутаторы серии </w:t>
      </w:r>
      <w:r w:rsidR="005F6EE4">
        <w:rPr>
          <w:b/>
          <w:sz w:val="24"/>
          <w:lang w:val="en-US"/>
        </w:rPr>
        <w:t>VG</w:t>
      </w:r>
      <w:r w:rsidR="00E42D78" w:rsidRPr="003D03E9">
        <w:rPr>
          <w:b/>
          <w:sz w:val="24"/>
        </w:rPr>
        <w:t>-NM42G</w:t>
      </w:r>
      <w:r w:rsidR="00AD61D0" w:rsidRPr="00AD61D0">
        <w:rPr>
          <w:b/>
          <w:sz w:val="24"/>
        </w:rPr>
        <w:t>-</w:t>
      </w:r>
      <w:r w:rsidR="00AD61D0">
        <w:rPr>
          <w:b/>
          <w:sz w:val="24"/>
          <w:lang w:val="en-US"/>
        </w:rPr>
        <w:t>I</w:t>
      </w:r>
      <w:r w:rsidRPr="003D03E9">
        <w:rPr>
          <w:sz w:val="24"/>
        </w:rPr>
        <w:t xml:space="preserve"> - </w:t>
      </w:r>
      <w:r w:rsidR="008462FE" w:rsidRPr="003D03E9">
        <w:rPr>
          <w:sz w:val="24"/>
        </w:rPr>
        <w:t>это управляемый</w:t>
      </w:r>
      <w:r w:rsidR="008462FE">
        <w:rPr>
          <w:sz w:val="24"/>
        </w:rPr>
        <w:t xml:space="preserve"> промышленный оптоволоконный коммутатор 10/100/1000 Мбит/</w:t>
      </w:r>
      <w:proofErr w:type="gramStart"/>
      <w:r w:rsidR="008462FE">
        <w:rPr>
          <w:sz w:val="24"/>
        </w:rPr>
        <w:t>с</w:t>
      </w:r>
      <w:proofErr w:type="gramEnd"/>
      <w:r w:rsidR="008462FE">
        <w:rPr>
          <w:sz w:val="24"/>
        </w:rPr>
        <w:t xml:space="preserve">, </w:t>
      </w:r>
      <w:proofErr w:type="gramStart"/>
      <w:r w:rsidR="008462FE">
        <w:rPr>
          <w:sz w:val="24"/>
        </w:rPr>
        <w:t>простая</w:t>
      </w:r>
      <w:proofErr w:type="gramEnd"/>
      <w:r w:rsidR="008462FE">
        <w:rPr>
          <w:sz w:val="24"/>
        </w:rPr>
        <w:t xml:space="preserve"> конструкция</w:t>
      </w:r>
      <w:r w:rsidR="008462FE" w:rsidRPr="003D03E9">
        <w:rPr>
          <w:sz w:val="24"/>
        </w:rPr>
        <w:t>, при этом рабочая температура от -40 до +</w:t>
      </w:r>
      <w:r w:rsidR="008462FE">
        <w:rPr>
          <w:sz w:val="24"/>
        </w:rPr>
        <w:t xml:space="preserve">85 градусов, степень защиты IP44, соответствует требованиям </w:t>
      </w:r>
      <w:r w:rsidR="008462FE" w:rsidRPr="003D03E9">
        <w:rPr>
          <w:sz w:val="24"/>
        </w:rPr>
        <w:t>промышленного класса ЭМС, возможна установка на DIN-рейку, прошли сертификацию по опасным средам и соответствуют стандартам FCC и CE</w:t>
      </w:r>
      <w:r w:rsidR="008462FE">
        <w:rPr>
          <w:sz w:val="24"/>
        </w:rPr>
        <w:t>.</w:t>
      </w:r>
    </w:p>
    <w:p w:rsidR="008E2667" w:rsidRPr="003D03E9" w:rsidRDefault="008E2667" w:rsidP="003D03E9">
      <w:pPr>
        <w:pStyle w:val="ab"/>
        <w:rPr>
          <w:sz w:val="24"/>
        </w:rPr>
      </w:pPr>
      <w:r w:rsidRPr="003D03E9">
        <w:rPr>
          <w:sz w:val="24"/>
        </w:rPr>
        <w:t xml:space="preserve"> </w:t>
      </w:r>
    </w:p>
    <w:p w:rsidR="00E42D78" w:rsidRPr="003D03E9" w:rsidRDefault="00E42D78" w:rsidP="003D03E9">
      <w:pPr>
        <w:pStyle w:val="ab"/>
        <w:rPr>
          <w:sz w:val="24"/>
        </w:rPr>
      </w:pPr>
      <w:bookmarkStart w:id="0" w:name="_GoBack"/>
      <w:bookmarkEnd w:id="0"/>
    </w:p>
    <w:p w:rsidR="00997D2D" w:rsidRPr="003D03E9" w:rsidRDefault="008E2667" w:rsidP="003D03E9">
      <w:pPr>
        <w:pStyle w:val="ab"/>
        <w:rPr>
          <w:b/>
          <w:sz w:val="24"/>
        </w:rPr>
      </w:pPr>
      <w:r w:rsidRPr="003D03E9">
        <w:rPr>
          <w:b/>
          <w:sz w:val="24"/>
        </w:rPr>
        <w:t>- Надежная конструкция промышленного класса.</w:t>
      </w:r>
    </w:p>
    <w:p w:rsidR="003D03E9" w:rsidRDefault="003D03E9" w:rsidP="003D03E9">
      <w:pPr>
        <w:rPr>
          <w:rFonts w:ascii="Times New Roman" w:hAnsi="Times New Roman" w:cs="Times New Roman"/>
          <w:b/>
          <w:color w:val="4F81BD" w:themeColor="accent1"/>
          <w:sz w:val="18"/>
        </w:rPr>
      </w:pPr>
    </w:p>
    <w:p w:rsidR="003D03E9" w:rsidRDefault="003D03E9" w:rsidP="003D03E9">
      <w:pPr>
        <w:rPr>
          <w:rFonts w:ascii="Times New Roman" w:hAnsi="Times New Roman" w:cs="Times New Roman"/>
          <w:b/>
          <w:color w:val="4F81BD" w:themeColor="accent1"/>
          <w:sz w:val="18"/>
        </w:rPr>
      </w:pPr>
    </w:p>
    <w:p w:rsidR="003D03E9" w:rsidRDefault="003D03E9" w:rsidP="002C3CC9">
      <w:pPr>
        <w:pStyle w:val="ab"/>
        <w:rPr>
          <w:sz w:val="40"/>
        </w:rPr>
      </w:pPr>
    </w:p>
    <w:p w:rsidR="002C3CC9" w:rsidRPr="002C3CC9" w:rsidRDefault="00997D2D" w:rsidP="002C3CC9">
      <w:pPr>
        <w:pStyle w:val="ab"/>
        <w:rPr>
          <w:sz w:val="40"/>
        </w:rPr>
      </w:pPr>
      <w:r w:rsidRPr="00F870DD">
        <w:rPr>
          <w:sz w:val="40"/>
        </w:rPr>
        <w:t>Технические характеристики</w:t>
      </w:r>
    </w:p>
    <w:tbl>
      <w:tblPr>
        <w:tblW w:w="9474" w:type="dxa"/>
        <w:jc w:val="center"/>
        <w:tblLayout w:type="fixed"/>
        <w:tblLook w:val="04A0"/>
      </w:tblPr>
      <w:tblGrid>
        <w:gridCol w:w="2415"/>
        <w:gridCol w:w="7059"/>
      </w:tblGrid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Наименование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5F6EE4" w:rsidRDefault="001D33C8" w:rsidP="00AD61D0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  <w:lang w:val="en-US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Индустриальный </w:t>
            </w:r>
            <w:r w:rsidR="005F6EE4">
              <w:rPr>
                <w:rFonts w:cs="Calibri"/>
                <w:color w:val="365F91"/>
                <w:sz w:val="18"/>
                <w:szCs w:val="21"/>
              </w:rPr>
              <w:t xml:space="preserve">коммутатор </w:t>
            </w:r>
            <w:r w:rsidR="005F6EE4">
              <w:rPr>
                <w:rFonts w:cs="Calibri"/>
                <w:color w:val="365F91"/>
                <w:sz w:val="18"/>
                <w:szCs w:val="21"/>
                <w:lang w:val="en-US"/>
              </w:rPr>
              <w:t>V</w:t>
            </w:r>
            <w:r w:rsidR="00AD61D0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5F6EE4">
              <w:rPr>
                <w:rFonts w:cs="Calibri"/>
                <w:color w:val="365F91"/>
                <w:sz w:val="18"/>
                <w:szCs w:val="21"/>
                <w:lang w:val="en-US"/>
              </w:rPr>
              <w:t>G</w:t>
            </w:r>
            <w:r w:rsidR="00AD61D0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5F6EE4">
              <w:rPr>
                <w:rFonts w:cs="Calibri"/>
                <w:color w:val="365F91"/>
                <w:sz w:val="18"/>
                <w:szCs w:val="21"/>
                <w:lang w:val="en-US"/>
              </w:rPr>
              <w:t>L</w:t>
            </w:r>
            <w:r w:rsidR="00AD61D0">
              <w:rPr>
                <w:rFonts w:cs="Calibri"/>
                <w:color w:val="365F91"/>
                <w:sz w:val="18"/>
                <w:szCs w:val="21"/>
                <w:lang w:val="en-US"/>
              </w:rPr>
              <w:t>i</w:t>
            </w:r>
            <w:r w:rsidR="005F6EE4"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Артикул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A1505" w:rsidRPr="00EB6695" w:rsidRDefault="005F6EE4" w:rsidP="005F6EE4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  <w:lang w:val="en-US"/>
              </w:rPr>
              <w:t>VG</w:t>
            </w:r>
            <w:r w:rsidR="00DA1505" w:rsidRPr="00DA1505">
              <w:rPr>
                <w:rFonts w:cs="Calibri"/>
                <w:color w:val="365F91"/>
                <w:sz w:val="18"/>
                <w:szCs w:val="21"/>
              </w:rPr>
              <w:t>-NM42G-I</w:t>
            </w:r>
          </w:p>
        </w:tc>
      </w:tr>
      <w:tr w:rsidR="00DA1505" w:rsidRPr="00EB6695" w:rsidTr="00DA1505">
        <w:trPr>
          <w:trHeight w:val="627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Порты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851212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2 </w:t>
            </w:r>
            <w:r>
              <w:rPr>
                <w:rFonts w:cs="Calibri"/>
                <w:color w:val="365F91"/>
                <w:sz w:val="18"/>
                <w:szCs w:val="21"/>
              </w:rPr>
              <w:t xml:space="preserve">х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SFP 1000 Мбит/</w:t>
            </w:r>
            <w:proofErr w:type="gramStart"/>
            <w:r w:rsidRPr="00EB6695">
              <w:rPr>
                <w:rFonts w:cs="Calibri"/>
                <w:color w:val="365F91"/>
                <w:sz w:val="18"/>
                <w:szCs w:val="21"/>
              </w:rPr>
              <w:t>с</w:t>
            </w:r>
            <w:proofErr w:type="gramEnd"/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DA1505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851212">
              <w:rPr>
                <w:rFonts w:cs="Calibri"/>
                <w:color w:val="365F91"/>
                <w:sz w:val="18"/>
                <w:szCs w:val="21"/>
              </w:rPr>
              <w:t xml:space="preserve">4 </w:t>
            </w:r>
            <w:r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  <w:r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UTP</w:t>
            </w:r>
            <w:r w:rsidRPr="00851212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RJ</w:t>
            </w:r>
            <w:r w:rsidRPr="00851212">
              <w:rPr>
                <w:rFonts w:cs="Calibri"/>
                <w:color w:val="365F91"/>
                <w:sz w:val="18"/>
                <w:szCs w:val="21"/>
              </w:rPr>
              <w:t>45 10/100/1000</w:t>
            </w:r>
            <w:r w:rsidRPr="00DA1505">
              <w:rPr>
                <w:rFonts w:cs="Calibri"/>
                <w:color w:val="365F91"/>
                <w:sz w:val="18"/>
                <w:szCs w:val="21"/>
                <w:lang w:val="en-US"/>
              </w:rPr>
              <w:t>M</w:t>
            </w:r>
          </w:p>
          <w:p w:rsidR="00DA1505" w:rsidRPr="00DA1505" w:rsidRDefault="00DA1505" w:rsidP="00DA1505">
            <w:pPr>
              <w:spacing w:after="0" w:line="240" w:lineRule="auto"/>
              <w:rPr>
                <w:rFonts w:ascii="MS Gothic" w:eastAsia="MS Gothic" w:hAnsi="MS Gothic" w:cs="MS Gothic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С поддержкой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авто</w:t>
            </w:r>
            <w:r>
              <w:rPr>
                <w:rFonts w:cs="Calibri"/>
                <w:color w:val="365F91"/>
                <w:sz w:val="18"/>
                <w:szCs w:val="21"/>
              </w:rPr>
              <w:t>матического определения MDI/MDI</w:t>
            </w:r>
            <w:r>
              <w:rPr>
                <w:rFonts w:cs="Calibri"/>
                <w:color w:val="365F91"/>
                <w:sz w:val="18"/>
                <w:szCs w:val="21"/>
                <w:lang w:val="en-US"/>
              </w:rPr>
              <w:t>X</w:t>
            </w:r>
            <w:r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90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Сетевые стандарты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:rsidR="00DA1505" w:rsidRPr="00851212" w:rsidRDefault="00DA1505" w:rsidP="001D33C8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IEEE 802.3i, IEEE802.3u, IEEE802.3ab, IEEE802.3z, IEEE 802.3x, IEEE 802.1Q VLAN-тегирование, IEEE 802.1p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CoS</w:t>
            </w:r>
            <w:proofErr w:type="spellEnd"/>
            <w:r w:rsidRPr="00EB6695">
              <w:rPr>
                <w:rFonts w:cs="Calibri"/>
                <w:color w:val="365F91"/>
                <w:sz w:val="18"/>
                <w:szCs w:val="21"/>
              </w:rPr>
              <w:t>, IEEE 802.1X, I</w:t>
            </w:r>
            <w:r w:rsidR="001D33C8">
              <w:rPr>
                <w:rFonts w:cs="Calibri"/>
                <w:color w:val="365F91"/>
                <w:sz w:val="18"/>
                <w:szCs w:val="21"/>
              </w:rPr>
              <w:t>EEE 802.3ad, ITU-T G.8032 ERPS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Функциональные особенности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 xml:space="preserve"> защиты от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широковещательной рассылки, многоадресной рассылки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Управление потоком: используется управление потоком согласования IEEE802.3x, функция CAR, размер шага ограни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чения скорости составляет 1 Кб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 ITU-T G.8032 /Y.1344 ERPS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Протокол многоадресной рассылки -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IGMPv1/2/3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Snooping</w:t>
            </w:r>
            <w:proofErr w:type="spellEnd"/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оддержка изоляции портов и агрегации портов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314B37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="008F4C39">
              <w:rPr>
                <w:rFonts w:eastAsia="Calibri" w:cs="Calibri"/>
                <w:color w:val="365F91"/>
                <w:sz w:val="18"/>
                <w:szCs w:val="21"/>
              </w:rPr>
              <w:t>П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оддержка DHCP </w:t>
            </w:r>
            <w:proofErr w:type="spellStart"/>
            <w:r w:rsidR="008F4C39">
              <w:rPr>
                <w:rFonts w:cs="Calibri"/>
                <w:color w:val="365F91"/>
                <w:sz w:val="18"/>
                <w:szCs w:val="21"/>
              </w:rPr>
              <w:t>Snoopin</w:t>
            </w:r>
            <w:proofErr w:type="spellEnd"/>
            <w:r w:rsidR="008F4C39">
              <w:rPr>
                <w:rFonts w:cs="Calibri"/>
                <w:color w:val="365F91"/>
                <w:sz w:val="18"/>
                <w:szCs w:val="21"/>
                <w:lang w:val="en-US"/>
              </w:rPr>
              <w:t>g</w:t>
            </w:r>
            <w:r w:rsidR="00851212" w:rsidRPr="00314B37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Механизм </w:t>
            </w:r>
            <w:proofErr w:type="spellStart"/>
            <w:r w:rsidRPr="00EB6695">
              <w:rPr>
                <w:rFonts w:cs="Calibri"/>
                <w:color w:val="365F91"/>
                <w:sz w:val="18"/>
                <w:szCs w:val="21"/>
              </w:rPr>
              <w:t>QoS</w:t>
            </w:r>
            <w:proofErr w:type="spellEnd"/>
            <w:r w:rsidRPr="00EB6695">
              <w:rPr>
                <w:rFonts w:cs="Calibri"/>
                <w:color w:val="365F91"/>
                <w:sz w:val="18"/>
                <w:szCs w:val="21"/>
              </w:rPr>
              <w:t>: 802.1p; поддержка маркировки приоритетов портов по умолчанию, каждый порт имеет не менее 4 очередей с разными приоритетами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ascii="宋体;SimSun" w:hAnsi="宋体;SimSun" w:cs="宋体;SimSun"/>
                <w:color w:val="365F91"/>
                <w:sz w:val="18"/>
                <w:szCs w:val="21"/>
              </w:rPr>
              <w:t>-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Безопасность: аутентификац</w:t>
            </w:r>
            <w:r w:rsidR="008F4C39">
              <w:rPr>
                <w:rFonts w:cs="Calibri"/>
                <w:color w:val="365F91"/>
                <w:sz w:val="18"/>
                <w:szCs w:val="21"/>
              </w:rPr>
              <w:t>ия доступа при входе в систему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, фильтрация MAC-адресов, поддержка динамического или статического обучения MAC-адресам / поддержка функции обучения ARP (вкл. и выкл.), ограничение скорости сообщений ARP / поддержка ручного и автоматического сканирования привязки портов IP+MAC+. </w:t>
            </w:r>
          </w:p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-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Настройка IEEE 802.1x (на основе порта, на основе MAC-адреса), возможность прозрачной передачи пакетов данных 802.1x / обнаружение петель портов.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b/>
                <w:sz w:val="18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Переключение функций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:rsid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Пропускная способность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: 12 Гбит/</w:t>
            </w:r>
            <w:proofErr w:type="gramStart"/>
            <w:r w:rsidR="00851212">
              <w:rPr>
                <w:rFonts w:cs="Calibri"/>
                <w:color w:val="365F91"/>
                <w:sz w:val="18"/>
                <w:szCs w:val="21"/>
              </w:rPr>
              <w:t>с</w:t>
            </w:r>
            <w:proofErr w:type="gramEnd"/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С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>корость пересылки пакетов: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8,928 </w:t>
            </w:r>
            <w:proofErr w:type="gramStart"/>
            <w:r w:rsidRPr="00EB6695">
              <w:rPr>
                <w:rFonts w:cs="Calibri"/>
                <w:color w:val="365F91"/>
                <w:sz w:val="18"/>
                <w:szCs w:val="21"/>
              </w:rPr>
              <w:t>млн</w:t>
            </w:r>
            <w:proofErr w:type="gramEnd"/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в секунду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21116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Таблица MAC-адресов: 2K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Задержка подкачки: &lt;5 мкс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21116" w:rsidRDefault="00D21116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 xml:space="preserve">Питание и </w:t>
            </w:r>
            <w:r>
              <w:rPr>
                <w:rFonts w:cs="Calibri"/>
                <w:b/>
                <w:color w:val="365F91"/>
                <w:sz w:val="18"/>
                <w:szCs w:val="21"/>
                <w:lang w:val="en-US"/>
              </w:rPr>
              <w:t>PoE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21116" w:rsidRDefault="00D21116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Входное напряжение -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 DC</w:t>
            </w:r>
            <w:r w:rsidR="001D33C8">
              <w:rPr>
                <w:rFonts w:cs="Calibri"/>
                <w:color w:val="365F91"/>
                <w:sz w:val="18"/>
                <w:szCs w:val="21"/>
              </w:rPr>
              <w:t xml:space="preserve"> 12-24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 xml:space="preserve">В; </w:t>
            </w:r>
          </w:p>
          <w:p w:rsidR="00DA1505" w:rsidRPr="00EB6695" w:rsidRDefault="00D21116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>Защита от перегрузки -  поддерживается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21116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Рабочая среда</w:t>
            </w:r>
          </w:p>
        </w:tc>
        <w:tc>
          <w:tcPr>
            <w:tcW w:w="705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Рабочая температура: -40°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85°C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EB6695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Температура хранения: -40°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</w:t>
            </w:r>
            <w:r w:rsidRPr="00EB6695">
              <w:rPr>
                <w:rFonts w:eastAsia="Calibri"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85</w:t>
            </w:r>
            <w:proofErr w:type="gramStart"/>
            <w:r w:rsidRPr="00EB6695">
              <w:rPr>
                <w:rFonts w:cs="Calibri"/>
                <w:color w:val="365F91"/>
                <w:sz w:val="18"/>
                <w:szCs w:val="21"/>
              </w:rPr>
              <w:t>°С</w:t>
            </w:r>
            <w:proofErr w:type="gramEnd"/>
            <w:r w:rsidRPr="00EB6695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EB6695" w:rsidRDefault="00DA1505" w:rsidP="000428FC">
            <w:pPr>
              <w:spacing w:after="0" w:line="240" w:lineRule="auto"/>
              <w:rPr>
                <w:sz w:val="18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Рабочая влажность: 5%</w:t>
            </w:r>
            <w:r w:rsidR="00D21116">
              <w:rPr>
                <w:rFonts w:cs="Calibri"/>
                <w:color w:val="365F91"/>
                <w:sz w:val="18"/>
                <w:szCs w:val="21"/>
              </w:rPr>
              <w:t xml:space="preserve"> 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>～95%, без конденсации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DA1505" w:rsidRDefault="00DA1505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 w:rsidRPr="00DA1505">
              <w:rPr>
                <w:rFonts w:cs="Calibri"/>
                <w:b/>
                <w:color w:val="365F91"/>
                <w:sz w:val="18"/>
                <w:szCs w:val="21"/>
              </w:rPr>
              <w:t>Отраслевые стандарты</w:t>
            </w:r>
          </w:p>
        </w:tc>
        <w:tc>
          <w:tcPr>
            <w:tcW w:w="7059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DA1505" w:rsidRPr="00EB6695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EMI: FCC Часть 15 Подраздел B Класс A, EN 55022 Класс A</w:t>
            </w:r>
          </w:p>
          <w:p w:rsidR="001D33C8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EMS: EN 61000-4-2 (ESD) уровень 3, EN 61000-4-3 (RS) уровень 3, EN 61000-4-4 (EFT) уровень 3, EN 61000-4-5 (перенапряжение) уровень 3, EN 61000-4-6 (CS) уровень 3, EN 61000-4-8</w:t>
            </w:r>
          </w:p>
          <w:p w:rsidR="00DA1505" w:rsidRP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Управление дорожным движением: NEMA-TS2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Вибрация: IEC 60068-2-6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D21116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Свободное падение: IEC 60068-2-32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Удар: IEC 60068-2-27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;</w:t>
            </w:r>
            <w:r w:rsidRPr="00EB6695">
              <w:rPr>
                <w:rFonts w:cs="Calibri"/>
                <w:color w:val="365F91"/>
                <w:sz w:val="18"/>
                <w:szCs w:val="21"/>
              </w:rPr>
              <w:t xml:space="preserve"> Железнодорожный транспорт: EN 50121-4</w:t>
            </w:r>
            <w:r w:rsidR="00D21116" w:rsidRPr="00D21116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  <w:tr w:rsidR="00DA1505" w:rsidRPr="00EB6695" w:rsidTr="00DA1505">
        <w:trPr>
          <w:trHeight w:val="23"/>
          <w:jc w:val="center"/>
        </w:trPr>
        <w:tc>
          <w:tcPr>
            <w:tcW w:w="241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  <w:vAlign w:val="center"/>
          </w:tcPr>
          <w:p w:rsidR="00DA1505" w:rsidRPr="00851212" w:rsidRDefault="00851212" w:rsidP="00DA1505">
            <w:pPr>
              <w:spacing w:after="0" w:line="240" w:lineRule="auto"/>
              <w:rPr>
                <w:rFonts w:cs="Calibri"/>
                <w:b/>
                <w:color w:val="365F91"/>
                <w:sz w:val="18"/>
                <w:szCs w:val="21"/>
              </w:rPr>
            </w:pPr>
            <w:r>
              <w:rPr>
                <w:rFonts w:cs="Calibri"/>
                <w:b/>
                <w:color w:val="365F91"/>
                <w:sz w:val="18"/>
                <w:szCs w:val="21"/>
              </w:rPr>
              <w:t>Механические свойства</w:t>
            </w:r>
          </w:p>
        </w:tc>
        <w:tc>
          <w:tcPr>
            <w:tcW w:w="7059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3DFEE"/>
          </w:tcPr>
          <w:p w:rsidR="00851212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Корпус: гофрированный металличес</w:t>
            </w:r>
            <w:r w:rsidR="00851212">
              <w:rPr>
                <w:rFonts w:cs="Calibri"/>
                <w:color w:val="365F91"/>
                <w:sz w:val="18"/>
                <w:szCs w:val="21"/>
              </w:rPr>
              <w:t>кий корпус;</w:t>
            </w:r>
          </w:p>
          <w:p w:rsidR="00DA1505" w:rsidRPr="00851212" w:rsidRDefault="00851212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>
              <w:rPr>
                <w:rFonts w:cs="Calibri"/>
                <w:color w:val="365F91"/>
                <w:sz w:val="18"/>
                <w:szCs w:val="21"/>
              </w:rPr>
              <w:t xml:space="preserve">Класс безопасности: </w:t>
            </w:r>
            <w:r w:rsidR="00DA1505" w:rsidRPr="00EB6695">
              <w:rPr>
                <w:rFonts w:cs="Calibri"/>
                <w:color w:val="365F91"/>
                <w:sz w:val="18"/>
                <w:szCs w:val="21"/>
              </w:rPr>
              <w:t>IP40</w:t>
            </w:r>
            <w:r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Размеры: 113,8 x 93 x 34,9 мм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;</w:t>
            </w:r>
          </w:p>
          <w:p w:rsidR="00DA1505" w:rsidRPr="00851212" w:rsidRDefault="00DA1505" w:rsidP="000428FC">
            <w:pPr>
              <w:spacing w:after="0" w:line="240" w:lineRule="auto"/>
              <w:rPr>
                <w:rFonts w:cs="Calibri"/>
                <w:color w:val="365F91"/>
                <w:sz w:val="18"/>
                <w:szCs w:val="21"/>
              </w:rPr>
            </w:pPr>
            <w:r w:rsidRPr="00EB6695">
              <w:rPr>
                <w:rFonts w:cs="Calibri"/>
                <w:color w:val="365F91"/>
                <w:sz w:val="18"/>
                <w:szCs w:val="21"/>
              </w:rPr>
              <w:t>Метод монтажа: монтаж на DIN-рейку</w:t>
            </w:r>
            <w:r w:rsidR="00851212" w:rsidRPr="00851212">
              <w:rPr>
                <w:rFonts w:cs="Calibri"/>
                <w:color w:val="365F91"/>
                <w:sz w:val="18"/>
                <w:szCs w:val="21"/>
              </w:rPr>
              <w:t>.</w:t>
            </w:r>
          </w:p>
        </w:tc>
      </w:tr>
    </w:tbl>
    <w:p w:rsidR="00851212" w:rsidRDefault="00851212" w:rsidP="00684EDF">
      <w:pPr>
        <w:autoSpaceDE w:val="0"/>
        <w:autoSpaceDN w:val="0"/>
        <w:adjustRightInd w:val="0"/>
        <w:spacing w:after="0" w:line="240" w:lineRule="auto"/>
        <w:rPr>
          <w:rFonts w:cs="Mont-Regular"/>
          <w:color w:val="333333"/>
        </w:rPr>
      </w:pPr>
    </w:p>
    <w:sectPr w:rsidR="00851212" w:rsidSect="00997D2D">
      <w:headerReference w:type="default" r:id="rId7"/>
      <w:pgSz w:w="11906" w:h="16838"/>
      <w:pgMar w:top="1134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2B" w:rsidRDefault="0096542B" w:rsidP="00997D2D">
      <w:pPr>
        <w:spacing w:after="0" w:line="240" w:lineRule="auto"/>
      </w:pPr>
      <w:r>
        <w:separator/>
      </w:r>
    </w:p>
  </w:endnote>
  <w:endnote w:type="continuationSeparator" w:id="0">
    <w:p w:rsidR="0096542B" w:rsidRDefault="0096542B" w:rsidP="0099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;SimSun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ont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2B" w:rsidRDefault="0096542B" w:rsidP="00997D2D">
      <w:pPr>
        <w:spacing w:after="0" w:line="240" w:lineRule="auto"/>
      </w:pPr>
      <w:r>
        <w:separator/>
      </w:r>
    </w:p>
  </w:footnote>
  <w:footnote w:type="continuationSeparator" w:id="0">
    <w:p w:rsidR="0096542B" w:rsidRDefault="0096542B" w:rsidP="0099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2D" w:rsidRPr="00997D2D" w:rsidRDefault="005F6EE4" w:rsidP="00997D2D">
    <w:pPr>
      <w:pStyle w:val="a3"/>
      <w:rPr>
        <w:b/>
      </w:rPr>
    </w:pPr>
    <w:r>
      <w:rPr>
        <w:noProof/>
        <w:lang w:eastAsia="ru-RU"/>
      </w:rPr>
      <w:drawing>
        <wp:inline distT="0" distB="0" distL="0" distR="0">
          <wp:extent cx="2019631" cy="960374"/>
          <wp:effectExtent l="0" t="0" r="0" b="0"/>
          <wp:docPr id="6" name="Рисунок 6" descr="C:\Users\Gennadiy\AppData\Local\Microsoft\Windows\INetCache\Content.Word\Vigilix - логотип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nnadiy\AppData\Local\Microsoft\Windows\INetCache\Content.Word\Vigilix - логотип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773" cy="964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92199"/>
    <w:rsid w:val="00007046"/>
    <w:rsid w:val="00052024"/>
    <w:rsid w:val="000C10CF"/>
    <w:rsid w:val="000F27BB"/>
    <w:rsid w:val="00125510"/>
    <w:rsid w:val="00174438"/>
    <w:rsid w:val="001D33C8"/>
    <w:rsid w:val="0023152C"/>
    <w:rsid w:val="00267F68"/>
    <w:rsid w:val="002C2054"/>
    <w:rsid w:val="002C3CC9"/>
    <w:rsid w:val="002F08FC"/>
    <w:rsid w:val="00314B37"/>
    <w:rsid w:val="00366B6E"/>
    <w:rsid w:val="003A033F"/>
    <w:rsid w:val="003D03E9"/>
    <w:rsid w:val="00404953"/>
    <w:rsid w:val="00492C7A"/>
    <w:rsid w:val="004D31BF"/>
    <w:rsid w:val="005427F0"/>
    <w:rsid w:val="0054401A"/>
    <w:rsid w:val="005E7336"/>
    <w:rsid w:val="005F6EE4"/>
    <w:rsid w:val="006345D9"/>
    <w:rsid w:val="00666751"/>
    <w:rsid w:val="00684EDF"/>
    <w:rsid w:val="007067C3"/>
    <w:rsid w:val="00727FAF"/>
    <w:rsid w:val="00756761"/>
    <w:rsid w:val="00792199"/>
    <w:rsid w:val="007C5DA2"/>
    <w:rsid w:val="008462FE"/>
    <w:rsid w:val="00851212"/>
    <w:rsid w:val="008E2667"/>
    <w:rsid w:val="008F4C39"/>
    <w:rsid w:val="0092172A"/>
    <w:rsid w:val="00933685"/>
    <w:rsid w:val="0096542B"/>
    <w:rsid w:val="00997D2D"/>
    <w:rsid w:val="00A022EC"/>
    <w:rsid w:val="00A37982"/>
    <w:rsid w:val="00A83DA3"/>
    <w:rsid w:val="00AA4B46"/>
    <w:rsid w:val="00AD61D0"/>
    <w:rsid w:val="00B117F4"/>
    <w:rsid w:val="00B2251E"/>
    <w:rsid w:val="00B270ED"/>
    <w:rsid w:val="00B32504"/>
    <w:rsid w:val="00BB5E3C"/>
    <w:rsid w:val="00BC055B"/>
    <w:rsid w:val="00BC7BE3"/>
    <w:rsid w:val="00C65132"/>
    <w:rsid w:val="00D21116"/>
    <w:rsid w:val="00DA1505"/>
    <w:rsid w:val="00DA1B14"/>
    <w:rsid w:val="00E42D78"/>
    <w:rsid w:val="00E54715"/>
    <w:rsid w:val="00E90CAB"/>
    <w:rsid w:val="00EB621A"/>
    <w:rsid w:val="00F0002D"/>
    <w:rsid w:val="00F870DD"/>
    <w:rsid w:val="00FD6C1B"/>
    <w:rsid w:val="00FF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2D"/>
  </w:style>
  <w:style w:type="paragraph" w:styleId="a5">
    <w:name w:val="footer"/>
    <w:basedOn w:val="a"/>
    <w:link w:val="a6"/>
    <w:uiPriority w:val="99"/>
    <w:unhideWhenUsed/>
    <w:rsid w:val="0099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2D"/>
  </w:style>
  <w:style w:type="paragraph" w:styleId="a7">
    <w:name w:val="Balloon Text"/>
    <w:basedOn w:val="a"/>
    <w:link w:val="a8"/>
    <w:uiPriority w:val="99"/>
    <w:semiHidden/>
    <w:unhideWhenUsed/>
    <w:rsid w:val="009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2D"/>
    <w:rPr>
      <w:rFonts w:ascii="Tahoma" w:hAnsi="Tahoma" w:cs="Tahoma"/>
      <w:sz w:val="16"/>
      <w:szCs w:val="16"/>
    </w:rPr>
  </w:style>
  <w:style w:type="table" w:styleId="a9">
    <w:name w:val="Table Grid"/>
    <w:basedOn w:val="a1"/>
    <w:autoRedefine/>
    <w:qFormat/>
    <w:rsid w:val="00997D2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B621A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F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Юрий Меньшиков</cp:lastModifiedBy>
  <cp:revision>2</cp:revision>
  <cp:lastPrinted>2025-08-27T13:43:00Z</cp:lastPrinted>
  <dcterms:created xsi:type="dcterms:W3CDTF">2026-02-24T10:02:00Z</dcterms:created>
  <dcterms:modified xsi:type="dcterms:W3CDTF">2026-02-24T10:02:00Z</dcterms:modified>
</cp:coreProperties>
</file>